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10A8D4" w14:textId="77777777" w:rsidR="00CB751D" w:rsidRPr="00CB751D" w:rsidRDefault="00CB751D" w:rsidP="00CB751D">
      <w:pPr>
        <w:spacing w:after="0" w:line="240" w:lineRule="auto"/>
        <w:ind w:right="45"/>
        <w:outlineLvl w:val="2"/>
        <w:rPr>
          <w:rFonts w:ascii="inherit" w:eastAsia="Times New Roman" w:hAnsi="inherit" w:cs="Helvetica"/>
          <w:b/>
          <w:bCs/>
          <w:color w:val="111111"/>
          <w:sz w:val="23"/>
          <w:szCs w:val="23"/>
          <w:lang w:eastAsia="en-GB"/>
        </w:rPr>
      </w:pPr>
      <w:r w:rsidRPr="00CB751D">
        <w:rPr>
          <w:rFonts w:ascii="inherit" w:eastAsia="Times New Roman" w:hAnsi="inherit" w:cs="Helvetica"/>
          <w:b/>
          <w:bCs/>
          <w:color w:val="111111"/>
          <w:sz w:val="23"/>
          <w:szCs w:val="23"/>
          <w:lang w:eastAsia="en-GB"/>
        </w:rPr>
        <w:fldChar w:fldCharType="begin"/>
      </w:r>
      <w:r w:rsidRPr="00CB751D">
        <w:rPr>
          <w:rFonts w:ascii="inherit" w:eastAsia="Times New Roman" w:hAnsi="inherit" w:cs="Helvetica"/>
          <w:b/>
          <w:bCs/>
          <w:color w:val="111111"/>
          <w:sz w:val="23"/>
          <w:szCs w:val="23"/>
          <w:lang w:eastAsia="en-GB"/>
        </w:rPr>
        <w:instrText xml:space="preserve"> HYPERLINK "https://lms.seu.edu.sa/webapps/assignment/uploadAssignment?content_id=_4808959_1&amp;course_id=_65998_1&amp;group_id=&amp;mode=view" </w:instrText>
      </w:r>
      <w:r w:rsidRPr="00CB751D">
        <w:rPr>
          <w:rFonts w:ascii="inherit" w:eastAsia="Times New Roman" w:hAnsi="inherit" w:cs="Helvetica"/>
          <w:b/>
          <w:bCs/>
          <w:color w:val="111111"/>
          <w:sz w:val="23"/>
          <w:szCs w:val="23"/>
          <w:lang w:eastAsia="en-GB"/>
        </w:rPr>
        <w:fldChar w:fldCharType="separate"/>
      </w:r>
      <w:r w:rsidRPr="00CB751D">
        <w:rPr>
          <w:rFonts w:ascii="inherit" w:eastAsia="Times New Roman" w:hAnsi="inherit" w:cs="Helvetica"/>
          <w:b/>
          <w:bCs/>
          <w:color w:val="000000"/>
          <w:sz w:val="23"/>
          <w:szCs w:val="23"/>
          <w:u w:val="single"/>
          <w:bdr w:val="none" w:sz="0" w:space="0" w:color="auto" w:frame="1"/>
          <w:lang w:eastAsia="en-GB"/>
        </w:rPr>
        <w:t>Module 07: Critical Thinking</w:t>
      </w:r>
      <w:r w:rsidRPr="00CB751D">
        <w:rPr>
          <w:rFonts w:ascii="inherit" w:eastAsia="Times New Roman" w:hAnsi="inherit" w:cs="Helvetica"/>
          <w:b/>
          <w:bCs/>
          <w:color w:val="111111"/>
          <w:sz w:val="23"/>
          <w:szCs w:val="23"/>
          <w:lang w:eastAsia="en-GB"/>
        </w:rPr>
        <w:fldChar w:fldCharType="end"/>
      </w:r>
    </w:p>
    <w:p w14:paraId="362998C5" w14:textId="77777777" w:rsidR="00CB751D" w:rsidRPr="00CB751D" w:rsidRDefault="00CB751D" w:rsidP="00CB751D">
      <w:pPr>
        <w:spacing w:after="0" w:line="240" w:lineRule="auto"/>
        <w:rPr>
          <w:rFonts w:ascii="inherit" w:eastAsia="Times New Roman" w:hAnsi="inherit" w:cs="Helvetica"/>
          <w:color w:val="111111"/>
          <w:sz w:val="20"/>
          <w:szCs w:val="20"/>
          <w:lang w:eastAsia="en-GB"/>
        </w:rPr>
      </w:pPr>
      <w:r w:rsidRPr="00CB751D">
        <w:rPr>
          <w:rFonts w:ascii="inherit" w:eastAsia="Times New Roman" w:hAnsi="inherit" w:cs="Helvetica"/>
          <w:b/>
          <w:bCs/>
          <w:color w:val="111111"/>
          <w:sz w:val="20"/>
          <w:szCs w:val="20"/>
          <w:bdr w:val="none" w:sz="0" w:space="0" w:color="auto" w:frame="1"/>
          <w:lang w:eastAsia="en-GB"/>
        </w:rPr>
        <w:t>Critical Thinking: The Nature of Change (105 points)</w:t>
      </w:r>
    </w:p>
    <w:p w14:paraId="74D6898A" w14:textId="77777777" w:rsidR="00CB751D" w:rsidRPr="00CB751D" w:rsidRDefault="00CB751D" w:rsidP="00CB751D">
      <w:pPr>
        <w:spacing w:after="240" w:line="240" w:lineRule="auto"/>
        <w:rPr>
          <w:rFonts w:ascii="inherit" w:eastAsia="Times New Roman" w:hAnsi="inherit" w:cs="Helvetica"/>
          <w:color w:val="111111"/>
          <w:sz w:val="20"/>
          <w:szCs w:val="20"/>
          <w:lang w:eastAsia="en-GB"/>
        </w:rPr>
      </w:pPr>
      <w:r w:rsidRPr="00CB751D">
        <w:rPr>
          <w:rFonts w:ascii="inherit" w:eastAsia="Times New Roman" w:hAnsi="inherit" w:cs="Helvetica"/>
          <w:color w:val="111111"/>
          <w:sz w:val="20"/>
          <w:szCs w:val="20"/>
          <w:lang w:eastAsia="en-GB"/>
        </w:rPr>
        <w:t xml:space="preserve">In this module, we learned that everything is in a state of constant change. This is a challenge of strategic management, as the industry environment is driven by technology, consumer needs, politics, economic conditions, and many other influences. Consider these influences as you select one of the following cases to </w:t>
      </w:r>
      <w:proofErr w:type="spellStart"/>
      <w:r w:rsidRPr="00CB751D">
        <w:rPr>
          <w:rFonts w:ascii="inherit" w:eastAsia="Times New Roman" w:hAnsi="inherit" w:cs="Helvetica"/>
          <w:color w:val="111111"/>
          <w:sz w:val="20"/>
          <w:szCs w:val="20"/>
          <w:lang w:eastAsia="en-GB"/>
        </w:rPr>
        <w:t>analyze</w:t>
      </w:r>
      <w:proofErr w:type="spellEnd"/>
      <w:r w:rsidRPr="00CB751D">
        <w:rPr>
          <w:rFonts w:ascii="inherit" w:eastAsia="Times New Roman" w:hAnsi="inherit" w:cs="Helvetica"/>
          <w:color w:val="111111"/>
          <w:sz w:val="20"/>
          <w:szCs w:val="20"/>
          <w:lang w:eastAsia="en-GB"/>
        </w:rPr>
        <w:t>.</w:t>
      </w:r>
    </w:p>
    <w:p w14:paraId="65677A60" w14:textId="77777777" w:rsidR="00CB751D" w:rsidRPr="00CB751D" w:rsidRDefault="00CB751D" w:rsidP="00CB751D">
      <w:pPr>
        <w:spacing w:after="0" w:line="240" w:lineRule="auto"/>
        <w:rPr>
          <w:rFonts w:ascii="inherit" w:eastAsia="Times New Roman" w:hAnsi="inherit" w:cs="Helvetica"/>
          <w:color w:val="111111"/>
          <w:sz w:val="20"/>
          <w:szCs w:val="20"/>
          <w:lang w:eastAsia="en-GB"/>
        </w:rPr>
      </w:pPr>
      <w:r w:rsidRPr="00CB751D">
        <w:rPr>
          <w:rFonts w:ascii="inherit" w:eastAsia="Times New Roman" w:hAnsi="inherit" w:cs="Helvetica"/>
          <w:b/>
          <w:bCs/>
          <w:i/>
          <w:iCs/>
          <w:color w:val="111111"/>
          <w:sz w:val="20"/>
          <w:szCs w:val="20"/>
          <w:bdr w:val="none" w:sz="0" w:space="0" w:color="auto" w:frame="1"/>
          <w:lang w:eastAsia="en-GB"/>
        </w:rPr>
        <w:t>Eastman Kodak’s Quest for a Digital Future </w:t>
      </w:r>
      <w:r w:rsidRPr="00CB751D">
        <w:rPr>
          <w:rFonts w:ascii="inherit" w:eastAsia="Times New Roman" w:hAnsi="inherit" w:cs="Helvetica"/>
          <w:color w:val="111111"/>
          <w:sz w:val="20"/>
          <w:szCs w:val="20"/>
          <w:lang w:eastAsia="en-GB"/>
        </w:rPr>
        <w:t>(R. M. Grant, </w:t>
      </w:r>
      <w:r w:rsidRPr="00CB751D">
        <w:rPr>
          <w:rFonts w:ascii="inherit" w:eastAsia="Times New Roman" w:hAnsi="inherit" w:cs="Helvetica"/>
          <w:i/>
          <w:iCs/>
          <w:color w:val="111111"/>
          <w:sz w:val="20"/>
          <w:szCs w:val="20"/>
          <w:bdr w:val="none" w:sz="0" w:space="0" w:color="auto" w:frame="1"/>
          <w:lang w:eastAsia="en-GB"/>
        </w:rPr>
        <w:t>Contemporary Strategy Analysis: Text and Cases</w:t>
      </w:r>
      <w:r w:rsidRPr="00CB751D">
        <w:rPr>
          <w:rFonts w:ascii="inherit" w:eastAsia="Times New Roman" w:hAnsi="inherit" w:cs="Helvetica"/>
          <w:color w:val="111111"/>
          <w:sz w:val="20"/>
          <w:szCs w:val="20"/>
          <w:lang w:eastAsia="en-GB"/>
        </w:rPr>
        <w:t>, 10th ed., Wiley, 2019)</w:t>
      </w:r>
    </w:p>
    <w:p w14:paraId="4DCEAFD5" w14:textId="77777777" w:rsidR="00CB751D" w:rsidRPr="00CB751D" w:rsidRDefault="00CB751D" w:rsidP="00CB751D">
      <w:pPr>
        <w:spacing w:after="0" w:line="240" w:lineRule="auto"/>
        <w:ind w:left="1350"/>
        <w:rPr>
          <w:rFonts w:ascii="inherit" w:eastAsia="Times New Roman" w:hAnsi="inherit" w:cs="Helvetica"/>
          <w:color w:val="111111"/>
          <w:sz w:val="20"/>
          <w:szCs w:val="20"/>
          <w:lang w:eastAsia="en-GB"/>
        </w:rPr>
      </w:pPr>
      <w:r w:rsidRPr="00CB751D">
        <w:rPr>
          <w:rFonts w:ascii="inherit" w:eastAsia="Times New Roman" w:hAnsi="inherit" w:cs="Helvetica"/>
          <w:b/>
          <w:bCs/>
          <w:color w:val="111111"/>
          <w:sz w:val="20"/>
          <w:szCs w:val="20"/>
          <w:bdr w:val="none" w:sz="0" w:space="0" w:color="auto" w:frame="1"/>
          <w:lang w:eastAsia="en-GB"/>
        </w:rPr>
        <w:t>OR</w:t>
      </w:r>
    </w:p>
    <w:p w14:paraId="0D3C5AFE" w14:textId="77777777" w:rsidR="00CB751D" w:rsidRPr="00CB751D" w:rsidRDefault="00CB751D" w:rsidP="00CB751D">
      <w:pPr>
        <w:spacing w:after="0" w:line="240" w:lineRule="auto"/>
        <w:rPr>
          <w:rFonts w:ascii="inherit" w:eastAsia="Times New Roman" w:hAnsi="inherit" w:cs="Helvetica"/>
          <w:color w:val="111111"/>
          <w:sz w:val="20"/>
          <w:szCs w:val="20"/>
          <w:lang w:eastAsia="en-GB"/>
        </w:rPr>
      </w:pPr>
      <w:r w:rsidRPr="00CB751D">
        <w:rPr>
          <w:rFonts w:ascii="inherit" w:eastAsia="Times New Roman" w:hAnsi="inherit" w:cs="Helvetica"/>
          <w:b/>
          <w:bCs/>
          <w:i/>
          <w:iCs/>
          <w:color w:val="111111"/>
          <w:sz w:val="20"/>
          <w:szCs w:val="20"/>
          <w:bdr w:val="none" w:sz="0" w:space="0" w:color="auto" w:frame="1"/>
          <w:lang w:eastAsia="en-GB"/>
        </w:rPr>
        <w:t>New York Times: Adapting to the Digital Revolution</w:t>
      </w:r>
      <w:r w:rsidRPr="00CB751D">
        <w:rPr>
          <w:rFonts w:ascii="inherit" w:eastAsia="Times New Roman" w:hAnsi="inherit" w:cs="Helvetica"/>
          <w:color w:val="111111"/>
          <w:sz w:val="20"/>
          <w:szCs w:val="20"/>
          <w:lang w:eastAsia="en-GB"/>
        </w:rPr>
        <w:t> (R. M. Grant, </w:t>
      </w:r>
      <w:r w:rsidRPr="00CB751D">
        <w:rPr>
          <w:rFonts w:ascii="inherit" w:eastAsia="Times New Roman" w:hAnsi="inherit" w:cs="Helvetica"/>
          <w:i/>
          <w:iCs/>
          <w:color w:val="111111"/>
          <w:sz w:val="20"/>
          <w:szCs w:val="20"/>
          <w:bdr w:val="none" w:sz="0" w:space="0" w:color="auto" w:frame="1"/>
          <w:lang w:eastAsia="en-GB"/>
        </w:rPr>
        <w:t>Contemporary Strategy Analysis: Text and Cases,</w:t>
      </w:r>
      <w:r w:rsidRPr="00CB751D">
        <w:rPr>
          <w:rFonts w:ascii="inherit" w:eastAsia="Times New Roman" w:hAnsi="inherit" w:cs="Helvetica"/>
          <w:color w:val="111111"/>
          <w:sz w:val="20"/>
          <w:szCs w:val="20"/>
          <w:lang w:eastAsia="en-GB"/>
        </w:rPr>
        <w:t> 10th ed., Wiley, 2019)</w:t>
      </w:r>
    </w:p>
    <w:p w14:paraId="5F7B893B" w14:textId="77777777" w:rsidR="00CB751D" w:rsidRPr="00CB751D" w:rsidRDefault="00CB751D" w:rsidP="00CB751D">
      <w:pPr>
        <w:spacing w:after="240" w:line="240" w:lineRule="auto"/>
        <w:rPr>
          <w:rFonts w:ascii="inherit" w:eastAsia="Times New Roman" w:hAnsi="inherit" w:cs="Helvetica"/>
          <w:color w:val="111111"/>
          <w:sz w:val="20"/>
          <w:szCs w:val="20"/>
          <w:lang w:eastAsia="en-GB"/>
        </w:rPr>
      </w:pPr>
      <w:r w:rsidRPr="00CB751D">
        <w:rPr>
          <w:rFonts w:ascii="inherit" w:eastAsia="Times New Roman" w:hAnsi="inherit" w:cs="Helvetica"/>
          <w:color w:val="111111"/>
          <w:sz w:val="20"/>
          <w:szCs w:val="20"/>
          <w:lang w:eastAsia="en-GB"/>
        </w:rPr>
        <w:t>Once you have selected your case, read Chapter 8 and the assigned reading. Remember that a case study is a puzzle to be solved, so before reading and answering the specific case questions, develop your proposed solution by following these five steps:</w:t>
      </w:r>
    </w:p>
    <w:p w14:paraId="214C76CD" w14:textId="77777777" w:rsidR="00CB751D" w:rsidRPr="00CB751D" w:rsidRDefault="00CB751D" w:rsidP="00CB751D">
      <w:pPr>
        <w:numPr>
          <w:ilvl w:val="0"/>
          <w:numId w:val="1"/>
        </w:numPr>
        <w:spacing w:after="0" w:line="240" w:lineRule="auto"/>
        <w:ind w:left="0"/>
        <w:rPr>
          <w:rFonts w:ascii="inherit" w:eastAsia="Times New Roman" w:hAnsi="inherit" w:cs="Helvetica"/>
          <w:color w:val="111111"/>
          <w:sz w:val="20"/>
          <w:szCs w:val="20"/>
          <w:lang w:eastAsia="en-GB"/>
        </w:rPr>
      </w:pPr>
      <w:r w:rsidRPr="00CB751D">
        <w:rPr>
          <w:rFonts w:ascii="inherit" w:eastAsia="Times New Roman" w:hAnsi="inherit" w:cs="Helvetica"/>
          <w:color w:val="111111"/>
          <w:sz w:val="20"/>
          <w:szCs w:val="20"/>
          <w:lang w:eastAsia="en-GB"/>
        </w:rPr>
        <w:t>Read the case study to identify the key issues and underlying issues. These issues are the principles and concepts of the course area which apply to the situation described in the case study.</w:t>
      </w:r>
    </w:p>
    <w:p w14:paraId="0D764C33" w14:textId="77777777" w:rsidR="00CB751D" w:rsidRPr="00CB751D" w:rsidRDefault="00CB751D" w:rsidP="00CB751D">
      <w:pPr>
        <w:numPr>
          <w:ilvl w:val="0"/>
          <w:numId w:val="1"/>
        </w:numPr>
        <w:spacing w:after="0" w:line="240" w:lineRule="auto"/>
        <w:ind w:left="0"/>
        <w:rPr>
          <w:rFonts w:ascii="inherit" w:eastAsia="Times New Roman" w:hAnsi="inherit" w:cs="Helvetica"/>
          <w:color w:val="111111"/>
          <w:sz w:val="20"/>
          <w:szCs w:val="20"/>
          <w:lang w:eastAsia="en-GB"/>
        </w:rPr>
      </w:pPr>
      <w:r w:rsidRPr="00CB751D">
        <w:rPr>
          <w:rFonts w:ascii="inherit" w:eastAsia="Times New Roman" w:hAnsi="inherit" w:cs="Helvetica"/>
          <w:color w:val="111111"/>
          <w:sz w:val="20"/>
          <w:szCs w:val="20"/>
          <w:lang w:eastAsia="en-GB"/>
        </w:rPr>
        <w:t>Record the facts from the case study which are relevant to the principles and concepts of the course area issues. The case may have extraneous information not relevant to the current course area. Your ability to differentiate between relevant and irrelevant information is an important aspect of case analysis, as it will inform the focus of your answers.</w:t>
      </w:r>
    </w:p>
    <w:p w14:paraId="0E55FD13" w14:textId="77777777" w:rsidR="00CB751D" w:rsidRPr="00CB751D" w:rsidRDefault="00CB751D" w:rsidP="00CB751D">
      <w:pPr>
        <w:numPr>
          <w:ilvl w:val="0"/>
          <w:numId w:val="1"/>
        </w:numPr>
        <w:spacing w:after="0" w:line="240" w:lineRule="auto"/>
        <w:ind w:left="0"/>
        <w:rPr>
          <w:rFonts w:ascii="inherit" w:eastAsia="Times New Roman" w:hAnsi="inherit" w:cs="Helvetica"/>
          <w:color w:val="111111"/>
          <w:sz w:val="20"/>
          <w:szCs w:val="20"/>
          <w:lang w:eastAsia="en-GB"/>
        </w:rPr>
      </w:pPr>
      <w:r w:rsidRPr="00CB751D">
        <w:rPr>
          <w:rFonts w:ascii="inherit" w:eastAsia="Times New Roman" w:hAnsi="inherit" w:cs="Helvetica"/>
          <w:color w:val="111111"/>
          <w:sz w:val="20"/>
          <w:szCs w:val="20"/>
          <w:lang w:eastAsia="en-GB"/>
        </w:rPr>
        <w:t>Describe in some detail the actions that would address or correct the situation.</w:t>
      </w:r>
    </w:p>
    <w:p w14:paraId="13DA6C64" w14:textId="77777777" w:rsidR="00CB751D" w:rsidRPr="00CB751D" w:rsidRDefault="00CB751D" w:rsidP="00CB751D">
      <w:pPr>
        <w:numPr>
          <w:ilvl w:val="0"/>
          <w:numId w:val="1"/>
        </w:numPr>
        <w:spacing w:after="0" w:line="240" w:lineRule="auto"/>
        <w:ind w:left="0"/>
        <w:rPr>
          <w:rFonts w:ascii="inherit" w:eastAsia="Times New Roman" w:hAnsi="inherit" w:cs="Helvetica"/>
          <w:color w:val="111111"/>
          <w:sz w:val="20"/>
          <w:szCs w:val="20"/>
          <w:lang w:eastAsia="en-GB"/>
        </w:rPr>
      </w:pPr>
      <w:r w:rsidRPr="00CB751D">
        <w:rPr>
          <w:rFonts w:ascii="inherit" w:eastAsia="Times New Roman" w:hAnsi="inherit" w:cs="Helvetica"/>
          <w:color w:val="111111"/>
          <w:sz w:val="20"/>
          <w:szCs w:val="20"/>
          <w:lang w:eastAsia="en-GB"/>
        </w:rPr>
        <w:t>Consider how you would support your solution with examples from experience or current real-life examples or cases from textbooks.</w:t>
      </w:r>
    </w:p>
    <w:p w14:paraId="3D7CEB6E" w14:textId="77777777" w:rsidR="00CB751D" w:rsidRPr="00CB751D" w:rsidRDefault="00CB751D" w:rsidP="00CB751D">
      <w:pPr>
        <w:numPr>
          <w:ilvl w:val="0"/>
          <w:numId w:val="1"/>
        </w:numPr>
        <w:spacing w:after="0" w:line="240" w:lineRule="auto"/>
        <w:ind w:left="0"/>
        <w:rPr>
          <w:rFonts w:ascii="inherit" w:eastAsia="Times New Roman" w:hAnsi="inherit" w:cs="Helvetica"/>
          <w:color w:val="111111"/>
          <w:sz w:val="20"/>
          <w:szCs w:val="20"/>
          <w:lang w:eastAsia="en-GB"/>
        </w:rPr>
      </w:pPr>
      <w:r w:rsidRPr="00CB751D">
        <w:rPr>
          <w:rFonts w:ascii="inherit" w:eastAsia="Times New Roman" w:hAnsi="inherit" w:cs="Helvetica"/>
          <w:color w:val="111111"/>
          <w:sz w:val="20"/>
          <w:szCs w:val="20"/>
          <w:lang w:eastAsia="en-GB"/>
        </w:rPr>
        <w:t>Complete this initial analysis and then read the discussion questions. Typically, you will already have the answers to the questions but with a broader consideration. At this point, you can add the details and/or analytical tools required to solve the case.</w:t>
      </w:r>
    </w:p>
    <w:p w14:paraId="7C60B027" w14:textId="77777777" w:rsidR="00CB751D" w:rsidRPr="00CB751D" w:rsidRDefault="00CB751D" w:rsidP="00CB751D">
      <w:pPr>
        <w:spacing w:after="0" w:line="240" w:lineRule="auto"/>
        <w:rPr>
          <w:rFonts w:ascii="inherit" w:eastAsia="Times New Roman" w:hAnsi="inherit" w:cs="Helvetica"/>
          <w:color w:val="111111"/>
          <w:sz w:val="20"/>
          <w:szCs w:val="20"/>
          <w:lang w:eastAsia="en-GB"/>
        </w:rPr>
      </w:pPr>
      <w:r w:rsidRPr="00CB751D">
        <w:rPr>
          <w:rFonts w:ascii="inherit" w:eastAsia="Times New Roman" w:hAnsi="inherit" w:cs="Helvetica"/>
          <w:b/>
          <w:bCs/>
          <w:color w:val="111111"/>
          <w:sz w:val="20"/>
          <w:szCs w:val="20"/>
          <w:bdr w:val="none" w:sz="0" w:space="0" w:color="auto" w:frame="1"/>
          <w:lang w:eastAsia="en-GB"/>
        </w:rPr>
        <w:t>Case Study Questions:</w:t>
      </w:r>
    </w:p>
    <w:p w14:paraId="2452B62A" w14:textId="77777777" w:rsidR="00CB751D" w:rsidRPr="00CB751D" w:rsidRDefault="00CB751D" w:rsidP="00CB751D">
      <w:pPr>
        <w:numPr>
          <w:ilvl w:val="0"/>
          <w:numId w:val="2"/>
        </w:numPr>
        <w:spacing w:after="0" w:line="240" w:lineRule="auto"/>
        <w:ind w:left="0"/>
        <w:rPr>
          <w:rFonts w:ascii="inherit" w:eastAsia="Times New Roman" w:hAnsi="inherit" w:cs="Helvetica"/>
          <w:color w:val="111111"/>
          <w:sz w:val="20"/>
          <w:szCs w:val="20"/>
          <w:lang w:eastAsia="en-GB"/>
        </w:rPr>
      </w:pPr>
      <w:r w:rsidRPr="00CB751D">
        <w:rPr>
          <w:rFonts w:ascii="inherit" w:eastAsia="Times New Roman" w:hAnsi="inherit" w:cs="Helvetica"/>
          <w:color w:val="111111"/>
          <w:sz w:val="20"/>
          <w:szCs w:val="20"/>
          <w:lang w:eastAsia="en-GB"/>
        </w:rPr>
        <w:t>What is the nature and source of organizational inertia for the company? Detail the drivers of industry evolution for this company.</w:t>
      </w:r>
    </w:p>
    <w:p w14:paraId="1423359D" w14:textId="77777777" w:rsidR="00CB751D" w:rsidRPr="00CB751D" w:rsidRDefault="00CB751D" w:rsidP="00CB751D">
      <w:pPr>
        <w:numPr>
          <w:ilvl w:val="0"/>
          <w:numId w:val="2"/>
        </w:numPr>
        <w:spacing w:after="0" w:line="240" w:lineRule="auto"/>
        <w:ind w:left="0"/>
        <w:rPr>
          <w:rFonts w:ascii="inherit" w:eastAsia="Times New Roman" w:hAnsi="inherit" w:cs="Helvetica"/>
          <w:color w:val="111111"/>
          <w:sz w:val="20"/>
          <w:szCs w:val="20"/>
          <w:lang w:eastAsia="en-GB"/>
        </w:rPr>
      </w:pPr>
      <w:r w:rsidRPr="00CB751D">
        <w:rPr>
          <w:rFonts w:ascii="inherit" w:eastAsia="Times New Roman" w:hAnsi="inherit" w:cs="Helvetica"/>
          <w:color w:val="111111"/>
          <w:sz w:val="20"/>
          <w:szCs w:val="20"/>
          <w:lang w:eastAsia="en-GB"/>
        </w:rPr>
        <w:t>What were the challenges of technological change (especially when it was a “disruptive technology” and embodied “architectural innovation”)?</w:t>
      </w:r>
    </w:p>
    <w:p w14:paraId="25CC7F09" w14:textId="77777777" w:rsidR="00CB751D" w:rsidRPr="00CB751D" w:rsidRDefault="00CB751D" w:rsidP="00CB751D">
      <w:pPr>
        <w:numPr>
          <w:ilvl w:val="0"/>
          <w:numId w:val="2"/>
        </w:numPr>
        <w:spacing w:after="0" w:line="240" w:lineRule="auto"/>
        <w:ind w:left="0"/>
        <w:rPr>
          <w:rFonts w:ascii="inherit" w:eastAsia="Times New Roman" w:hAnsi="inherit" w:cs="Helvetica"/>
          <w:color w:val="111111"/>
          <w:sz w:val="20"/>
          <w:szCs w:val="20"/>
          <w:lang w:eastAsia="en-GB"/>
        </w:rPr>
      </w:pPr>
      <w:r w:rsidRPr="00CB751D">
        <w:rPr>
          <w:rFonts w:ascii="inherit" w:eastAsia="Times New Roman" w:hAnsi="inherit" w:cs="Helvetica"/>
          <w:color w:val="111111"/>
          <w:sz w:val="20"/>
          <w:szCs w:val="20"/>
          <w:lang w:eastAsia="en-GB"/>
        </w:rPr>
        <w:t>Discuss the difficulties the company had in developing new organizational capabilities.</w:t>
      </w:r>
    </w:p>
    <w:p w14:paraId="31323C2F" w14:textId="77777777" w:rsidR="00CB751D" w:rsidRPr="00CB751D" w:rsidRDefault="00CB751D" w:rsidP="00CB751D">
      <w:pPr>
        <w:numPr>
          <w:ilvl w:val="0"/>
          <w:numId w:val="2"/>
        </w:numPr>
        <w:spacing w:after="0" w:line="240" w:lineRule="auto"/>
        <w:ind w:left="0"/>
        <w:rPr>
          <w:rFonts w:ascii="inherit" w:eastAsia="Times New Roman" w:hAnsi="inherit" w:cs="Helvetica"/>
          <w:color w:val="111111"/>
          <w:sz w:val="20"/>
          <w:szCs w:val="20"/>
          <w:lang w:eastAsia="en-GB"/>
        </w:rPr>
      </w:pPr>
      <w:r w:rsidRPr="00CB751D">
        <w:rPr>
          <w:rFonts w:ascii="inherit" w:eastAsia="Times New Roman" w:hAnsi="inherit" w:cs="Helvetica"/>
          <w:color w:val="111111"/>
          <w:sz w:val="20"/>
          <w:szCs w:val="20"/>
          <w:lang w:eastAsia="en-GB"/>
        </w:rPr>
        <w:t>Evaluate and recommend different approaches to managing strategic change including organizational ambidexterity, scenarios, crisis management, capability development, dynamic capabilities, and knowledge management.</w:t>
      </w:r>
    </w:p>
    <w:p w14:paraId="6F3BAE97" w14:textId="77777777" w:rsidR="00CB751D" w:rsidRPr="00CB751D" w:rsidRDefault="00CB751D" w:rsidP="00CB751D">
      <w:pPr>
        <w:spacing w:after="240" w:line="240" w:lineRule="auto"/>
        <w:rPr>
          <w:rFonts w:ascii="inherit" w:eastAsia="Times New Roman" w:hAnsi="inherit" w:cs="Helvetica"/>
          <w:color w:val="111111"/>
          <w:sz w:val="20"/>
          <w:szCs w:val="20"/>
          <w:lang w:eastAsia="en-GB"/>
        </w:rPr>
      </w:pPr>
      <w:r w:rsidRPr="00CB751D">
        <w:rPr>
          <w:rFonts w:ascii="inherit" w:eastAsia="Times New Roman" w:hAnsi="inherit" w:cs="Helvetica"/>
          <w:color w:val="111111"/>
          <w:sz w:val="20"/>
          <w:szCs w:val="20"/>
          <w:lang w:eastAsia="en-GB"/>
        </w:rPr>
        <w:t>Your well-written paper should meet the following requirements:</w:t>
      </w:r>
    </w:p>
    <w:p w14:paraId="5FA5B6B0" w14:textId="77777777" w:rsidR="00CB751D" w:rsidRPr="00CB751D" w:rsidRDefault="00CB751D" w:rsidP="00CB751D">
      <w:pPr>
        <w:numPr>
          <w:ilvl w:val="0"/>
          <w:numId w:val="3"/>
        </w:numPr>
        <w:spacing w:after="0" w:line="240" w:lineRule="auto"/>
        <w:ind w:left="0"/>
        <w:rPr>
          <w:rFonts w:ascii="inherit" w:eastAsia="Times New Roman" w:hAnsi="inherit" w:cs="Helvetica"/>
          <w:color w:val="111111"/>
          <w:sz w:val="20"/>
          <w:szCs w:val="20"/>
          <w:lang w:eastAsia="en-GB"/>
        </w:rPr>
      </w:pPr>
      <w:r w:rsidRPr="00CB751D">
        <w:rPr>
          <w:rFonts w:ascii="inherit" w:eastAsia="Times New Roman" w:hAnsi="inherit" w:cs="Helvetica"/>
          <w:color w:val="111111"/>
          <w:sz w:val="20"/>
          <w:szCs w:val="20"/>
          <w:lang w:eastAsia="en-GB"/>
        </w:rPr>
        <w:t>Be 4 to 5 pages in length, which does not include the required title and reference pages, which are never a part of the content minimum requirements.</w:t>
      </w:r>
    </w:p>
    <w:p w14:paraId="735E6410" w14:textId="77777777" w:rsidR="00CB751D" w:rsidRPr="00CB751D" w:rsidRDefault="00CB751D" w:rsidP="00CB751D">
      <w:pPr>
        <w:numPr>
          <w:ilvl w:val="0"/>
          <w:numId w:val="3"/>
        </w:numPr>
        <w:spacing w:after="0" w:line="240" w:lineRule="auto"/>
        <w:ind w:left="0"/>
        <w:rPr>
          <w:rFonts w:ascii="inherit" w:eastAsia="Times New Roman" w:hAnsi="inherit" w:cs="Helvetica"/>
          <w:color w:val="111111"/>
          <w:sz w:val="20"/>
          <w:szCs w:val="20"/>
          <w:lang w:eastAsia="en-GB"/>
        </w:rPr>
      </w:pPr>
      <w:r w:rsidRPr="00CB751D">
        <w:rPr>
          <w:rFonts w:ascii="inherit" w:eastAsia="Times New Roman" w:hAnsi="inherit" w:cs="Helvetica"/>
          <w:color w:val="111111"/>
          <w:sz w:val="20"/>
          <w:szCs w:val="20"/>
          <w:lang w:eastAsia="en-GB"/>
        </w:rPr>
        <w:t>Use Saudi Electronic University academic writing standards and APA style guidelines.</w:t>
      </w:r>
    </w:p>
    <w:p w14:paraId="0731A9C2" w14:textId="77777777" w:rsidR="00CB751D" w:rsidRPr="00CB751D" w:rsidRDefault="00CB751D" w:rsidP="00CB751D">
      <w:pPr>
        <w:numPr>
          <w:ilvl w:val="0"/>
          <w:numId w:val="3"/>
        </w:numPr>
        <w:spacing w:after="0" w:line="240" w:lineRule="auto"/>
        <w:ind w:left="0"/>
        <w:rPr>
          <w:rFonts w:ascii="inherit" w:eastAsia="Times New Roman" w:hAnsi="inherit" w:cs="Helvetica"/>
          <w:color w:val="111111"/>
          <w:sz w:val="20"/>
          <w:szCs w:val="20"/>
          <w:lang w:eastAsia="en-GB"/>
        </w:rPr>
      </w:pPr>
      <w:r w:rsidRPr="00CB751D">
        <w:rPr>
          <w:rFonts w:ascii="inherit" w:eastAsia="Times New Roman" w:hAnsi="inherit" w:cs="Helvetica"/>
          <w:color w:val="111111"/>
          <w:sz w:val="20"/>
          <w:szCs w:val="20"/>
          <w:lang w:eastAsia="en-GB"/>
        </w:rPr>
        <w:t>Support your submission with course material concepts, principles, and theories from the textbook and </w:t>
      </w:r>
      <w:r w:rsidRPr="00CB751D">
        <w:rPr>
          <w:rFonts w:ascii="inherit" w:eastAsia="Times New Roman" w:hAnsi="inherit" w:cs="Helvetica"/>
          <w:i/>
          <w:iCs/>
          <w:color w:val="111111"/>
          <w:sz w:val="20"/>
          <w:szCs w:val="20"/>
          <w:bdr w:val="none" w:sz="0" w:space="0" w:color="auto" w:frame="1"/>
          <w:lang w:eastAsia="en-GB"/>
        </w:rPr>
        <w:t>at least two scholarly, peer-reviewed journal articles unless the assignment calls for more.</w:t>
      </w:r>
    </w:p>
    <w:p w14:paraId="174A3957" w14:textId="77777777" w:rsidR="00CB751D" w:rsidRPr="00CB751D" w:rsidRDefault="00CB751D" w:rsidP="00CB751D">
      <w:pPr>
        <w:numPr>
          <w:ilvl w:val="0"/>
          <w:numId w:val="3"/>
        </w:numPr>
        <w:spacing w:after="0" w:line="240" w:lineRule="auto"/>
        <w:ind w:left="0"/>
        <w:rPr>
          <w:rFonts w:ascii="inherit" w:eastAsia="Times New Roman" w:hAnsi="inherit" w:cs="Helvetica"/>
          <w:color w:val="111111"/>
          <w:sz w:val="20"/>
          <w:szCs w:val="20"/>
          <w:lang w:eastAsia="en-GB"/>
        </w:rPr>
      </w:pPr>
      <w:r w:rsidRPr="00CB751D">
        <w:rPr>
          <w:rFonts w:ascii="inherit" w:eastAsia="Times New Roman" w:hAnsi="inherit" w:cs="Helvetica"/>
          <w:color w:val="111111"/>
          <w:sz w:val="20"/>
          <w:szCs w:val="20"/>
          <w:lang w:eastAsia="en-GB"/>
        </w:rPr>
        <w:t>It is strongly encouraged that you submit all assignments into the Turnitin Originality Check before submitting it to your instructor for grading. If you are unsure how to submit an assignment into the Originality Check tool, review the Turnitin Originality Check—Student Guide</w:t>
      </w:r>
      <w:r w:rsidRPr="00CB751D">
        <w:rPr>
          <w:rFonts w:ascii="inherit" w:eastAsia="Times New Roman" w:hAnsi="inherit" w:cs="Helvetica"/>
          <w:b/>
          <w:bCs/>
          <w:color w:val="111111"/>
          <w:sz w:val="20"/>
          <w:szCs w:val="20"/>
          <w:bdr w:val="none" w:sz="0" w:space="0" w:color="auto" w:frame="1"/>
          <w:lang w:eastAsia="en-GB"/>
        </w:rPr>
        <w:t> </w:t>
      </w:r>
      <w:r w:rsidRPr="00CB751D">
        <w:rPr>
          <w:rFonts w:ascii="inherit" w:eastAsia="Times New Roman" w:hAnsi="inherit" w:cs="Helvetica"/>
          <w:color w:val="111111"/>
          <w:sz w:val="20"/>
          <w:szCs w:val="20"/>
          <w:lang w:eastAsia="en-GB"/>
        </w:rPr>
        <w:t>for step-by-step instructions.</w:t>
      </w:r>
    </w:p>
    <w:p w14:paraId="15868B7C" w14:textId="77777777" w:rsidR="00CB751D" w:rsidRPr="00CB751D" w:rsidRDefault="00CB751D" w:rsidP="00CB751D">
      <w:pPr>
        <w:numPr>
          <w:ilvl w:val="0"/>
          <w:numId w:val="3"/>
        </w:numPr>
        <w:spacing w:after="0" w:line="240" w:lineRule="auto"/>
        <w:ind w:left="0"/>
        <w:rPr>
          <w:rFonts w:ascii="inherit" w:eastAsia="Times New Roman" w:hAnsi="inherit" w:cs="Helvetica"/>
          <w:color w:val="111111"/>
          <w:sz w:val="20"/>
          <w:szCs w:val="20"/>
          <w:lang w:eastAsia="en-GB"/>
        </w:rPr>
      </w:pPr>
      <w:r w:rsidRPr="00CB751D">
        <w:rPr>
          <w:rFonts w:ascii="inherit" w:eastAsia="Times New Roman" w:hAnsi="inherit" w:cs="Helvetica"/>
          <w:color w:val="111111"/>
          <w:sz w:val="20"/>
          <w:szCs w:val="20"/>
          <w:lang w:eastAsia="en-GB"/>
        </w:rPr>
        <w:t>Review the grading rubric to see how you will be graded for this assignment.</w:t>
      </w:r>
    </w:p>
    <w:p w14:paraId="65A1D575" w14:textId="77777777" w:rsidR="00CB751D" w:rsidRDefault="00CB751D"/>
    <w:p w14:paraId="0C86D94D" w14:textId="77777777" w:rsidR="00204BC0" w:rsidRDefault="00204BC0"/>
    <w:p w14:paraId="2C4B12C0" w14:textId="28DEC099" w:rsidR="00204BC0" w:rsidRDefault="00204BC0"/>
    <w:p w14:paraId="048F7405" w14:textId="0E628D68" w:rsidR="00204BC0" w:rsidRDefault="00204BC0"/>
    <w:p w14:paraId="75D77AFC" w14:textId="66961C31" w:rsidR="00204BC0" w:rsidRDefault="00204BC0"/>
    <w:p w14:paraId="27C46D60" w14:textId="35A4D318" w:rsidR="00204BC0" w:rsidRDefault="00204BC0"/>
    <w:p w14:paraId="0BC4366D" w14:textId="77777777" w:rsidR="00204BC0" w:rsidRPr="00204BC0" w:rsidRDefault="00204BC0" w:rsidP="00204BC0">
      <w:pPr>
        <w:spacing w:before="100" w:beforeAutospacing="1" w:after="100" w:afterAutospacing="1" w:line="240" w:lineRule="auto"/>
        <w:rPr>
          <w:rFonts w:ascii="Tahoma" w:eastAsia="Times New Roman" w:hAnsi="Tahoma" w:cs="Tahoma"/>
          <w:color w:val="333333"/>
          <w:sz w:val="24"/>
          <w:szCs w:val="24"/>
          <w:lang w:eastAsia="en-GB"/>
        </w:rPr>
      </w:pPr>
      <w:r w:rsidRPr="00204BC0">
        <w:rPr>
          <w:rFonts w:ascii="Tahoma" w:eastAsia="Times New Roman" w:hAnsi="Tahoma" w:cs="Tahoma"/>
          <w:b/>
          <w:bCs/>
          <w:color w:val="333333"/>
          <w:sz w:val="24"/>
          <w:szCs w:val="24"/>
          <w:lang w:eastAsia="en-GB"/>
        </w:rPr>
        <w:t>Required</w:t>
      </w:r>
    </w:p>
    <w:p w14:paraId="0168A32E" w14:textId="77777777" w:rsidR="00204BC0" w:rsidRPr="00204BC0" w:rsidRDefault="00204BC0" w:rsidP="00204BC0">
      <w:pPr>
        <w:numPr>
          <w:ilvl w:val="0"/>
          <w:numId w:val="4"/>
        </w:numPr>
        <w:spacing w:before="100" w:beforeAutospacing="1" w:after="100" w:afterAutospacing="1" w:line="240" w:lineRule="auto"/>
        <w:rPr>
          <w:rFonts w:ascii="Tahoma" w:eastAsia="Times New Roman" w:hAnsi="Tahoma" w:cs="Tahoma"/>
          <w:color w:val="333333"/>
          <w:sz w:val="24"/>
          <w:szCs w:val="24"/>
          <w:lang w:eastAsia="en-GB"/>
        </w:rPr>
      </w:pPr>
      <w:r w:rsidRPr="00204BC0">
        <w:rPr>
          <w:rFonts w:ascii="Tahoma" w:eastAsia="Times New Roman" w:hAnsi="Tahoma" w:cs="Tahoma"/>
          <w:color w:val="333333"/>
          <w:sz w:val="24"/>
          <w:szCs w:val="24"/>
          <w:lang w:eastAsia="en-GB"/>
        </w:rPr>
        <w:t>Chapter 8 in </w:t>
      </w:r>
      <w:r w:rsidRPr="00204BC0">
        <w:rPr>
          <w:rFonts w:ascii="Tahoma" w:eastAsia="Times New Roman" w:hAnsi="Tahoma" w:cs="Tahoma"/>
          <w:i/>
          <w:iCs/>
          <w:color w:val="333333"/>
          <w:sz w:val="24"/>
          <w:szCs w:val="24"/>
          <w:lang w:eastAsia="en-GB"/>
        </w:rPr>
        <w:t>Contemporary Strategy Analysis</w:t>
      </w:r>
    </w:p>
    <w:p w14:paraId="2648DC4D" w14:textId="77777777" w:rsidR="00204BC0" w:rsidRPr="00204BC0" w:rsidRDefault="00204BC0" w:rsidP="00204BC0">
      <w:pPr>
        <w:numPr>
          <w:ilvl w:val="0"/>
          <w:numId w:val="4"/>
        </w:numPr>
        <w:spacing w:before="100" w:beforeAutospacing="1" w:after="100" w:afterAutospacing="1" w:line="240" w:lineRule="auto"/>
        <w:rPr>
          <w:rFonts w:ascii="Tahoma" w:eastAsia="Times New Roman" w:hAnsi="Tahoma" w:cs="Tahoma"/>
          <w:color w:val="333333"/>
          <w:sz w:val="24"/>
          <w:szCs w:val="24"/>
          <w:lang w:eastAsia="en-GB"/>
        </w:rPr>
      </w:pPr>
      <w:hyperlink r:id="rId5" w:tgtFrame="_blank" w:history="1">
        <w:r w:rsidRPr="00204BC0">
          <w:rPr>
            <w:rFonts w:ascii="Tahoma" w:eastAsia="Times New Roman" w:hAnsi="Tahoma" w:cs="Tahoma"/>
            <w:b/>
            <w:bCs/>
            <w:color w:val="70A1E6"/>
            <w:sz w:val="24"/>
            <w:szCs w:val="24"/>
            <w:u w:val="single"/>
            <w:lang w:eastAsia="en-GB"/>
          </w:rPr>
          <w:t>Chapter 8 PowerPoint slides</w:t>
        </w:r>
      </w:hyperlink>
      <w:r w:rsidRPr="00204BC0">
        <w:rPr>
          <w:rFonts w:ascii="Tahoma" w:eastAsia="Times New Roman" w:hAnsi="Tahoma" w:cs="Tahoma"/>
          <w:color w:val="333333"/>
          <w:sz w:val="24"/>
          <w:szCs w:val="24"/>
          <w:lang w:eastAsia="en-GB"/>
        </w:rPr>
        <w:t> in </w:t>
      </w:r>
      <w:r w:rsidRPr="00204BC0">
        <w:rPr>
          <w:rFonts w:ascii="Tahoma" w:eastAsia="Times New Roman" w:hAnsi="Tahoma" w:cs="Tahoma"/>
          <w:i/>
          <w:iCs/>
          <w:color w:val="333333"/>
          <w:sz w:val="24"/>
          <w:szCs w:val="24"/>
          <w:lang w:eastAsia="en-GB"/>
        </w:rPr>
        <w:t>Contemporary Strategy Analysis</w:t>
      </w:r>
    </w:p>
    <w:p w14:paraId="54383F7A" w14:textId="77777777" w:rsidR="00204BC0" w:rsidRPr="00204BC0" w:rsidRDefault="00204BC0" w:rsidP="00204BC0">
      <w:pPr>
        <w:numPr>
          <w:ilvl w:val="0"/>
          <w:numId w:val="4"/>
        </w:numPr>
        <w:spacing w:before="100" w:beforeAutospacing="1" w:after="100" w:afterAutospacing="1" w:line="240" w:lineRule="auto"/>
        <w:rPr>
          <w:rFonts w:ascii="Tahoma" w:eastAsia="Times New Roman" w:hAnsi="Tahoma" w:cs="Tahoma"/>
          <w:color w:val="333333"/>
          <w:sz w:val="24"/>
          <w:szCs w:val="24"/>
          <w:lang w:eastAsia="en-GB"/>
        </w:rPr>
      </w:pPr>
      <w:r w:rsidRPr="00204BC0">
        <w:rPr>
          <w:rFonts w:ascii="Tahoma" w:eastAsia="Times New Roman" w:hAnsi="Tahoma" w:cs="Tahoma"/>
          <w:color w:val="333333"/>
          <w:sz w:val="24"/>
          <w:szCs w:val="24"/>
          <w:lang w:eastAsia="en-GB"/>
        </w:rPr>
        <w:t xml:space="preserve">Cuc, J. E., &amp; </w:t>
      </w:r>
      <w:proofErr w:type="spellStart"/>
      <w:r w:rsidRPr="00204BC0">
        <w:rPr>
          <w:rFonts w:ascii="Tahoma" w:eastAsia="Times New Roman" w:hAnsi="Tahoma" w:cs="Tahoma"/>
          <w:color w:val="333333"/>
          <w:sz w:val="24"/>
          <w:szCs w:val="24"/>
          <w:lang w:eastAsia="en-GB"/>
        </w:rPr>
        <w:t>Miina</w:t>
      </w:r>
      <w:proofErr w:type="spellEnd"/>
      <w:r w:rsidRPr="00204BC0">
        <w:rPr>
          <w:rFonts w:ascii="Tahoma" w:eastAsia="Times New Roman" w:hAnsi="Tahoma" w:cs="Tahoma"/>
          <w:color w:val="333333"/>
          <w:sz w:val="24"/>
          <w:szCs w:val="24"/>
          <w:lang w:eastAsia="en-GB"/>
        </w:rPr>
        <w:t>, A. (2018). </w:t>
      </w:r>
      <w:hyperlink r:id="rId6" w:tgtFrame="_blank" w:history="1">
        <w:r w:rsidRPr="00204BC0">
          <w:rPr>
            <w:rFonts w:ascii="Tahoma" w:eastAsia="Times New Roman" w:hAnsi="Tahoma" w:cs="Tahoma"/>
            <w:b/>
            <w:bCs/>
            <w:color w:val="70A1E6"/>
            <w:sz w:val="24"/>
            <w:szCs w:val="24"/>
            <w:u w:val="single"/>
            <w:lang w:eastAsia="en-GB"/>
          </w:rPr>
          <w:t>Classifying the business model from a strategic and innovation perspective</w:t>
        </w:r>
      </w:hyperlink>
      <w:r w:rsidRPr="00204BC0">
        <w:rPr>
          <w:rFonts w:ascii="Tahoma" w:eastAsia="Times New Roman" w:hAnsi="Tahoma" w:cs="Tahoma"/>
          <w:color w:val="333333"/>
          <w:sz w:val="24"/>
          <w:szCs w:val="24"/>
          <w:lang w:eastAsia="en-GB"/>
        </w:rPr>
        <w:t>. </w:t>
      </w:r>
      <w:r w:rsidRPr="00204BC0">
        <w:rPr>
          <w:rFonts w:ascii="Tahoma" w:eastAsia="Times New Roman" w:hAnsi="Tahoma" w:cs="Tahoma"/>
          <w:i/>
          <w:iCs/>
          <w:color w:val="333333"/>
          <w:sz w:val="24"/>
          <w:szCs w:val="24"/>
          <w:lang w:eastAsia="en-GB"/>
        </w:rPr>
        <w:t>Journal of Business Models</w:t>
      </w:r>
      <w:r w:rsidRPr="00204BC0">
        <w:rPr>
          <w:rFonts w:ascii="Tahoma" w:eastAsia="Times New Roman" w:hAnsi="Tahoma" w:cs="Tahoma"/>
          <w:color w:val="333333"/>
          <w:sz w:val="24"/>
          <w:szCs w:val="24"/>
          <w:lang w:eastAsia="en-GB"/>
        </w:rPr>
        <w:t>, </w:t>
      </w:r>
      <w:r w:rsidRPr="00204BC0">
        <w:rPr>
          <w:rFonts w:ascii="Tahoma" w:eastAsia="Times New Roman" w:hAnsi="Tahoma" w:cs="Tahoma"/>
          <w:i/>
          <w:iCs/>
          <w:color w:val="333333"/>
          <w:sz w:val="24"/>
          <w:szCs w:val="24"/>
          <w:lang w:eastAsia="en-GB"/>
        </w:rPr>
        <w:t>6</w:t>
      </w:r>
      <w:r w:rsidRPr="00204BC0">
        <w:rPr>
          <w:rFonts w:ascii="Tahoma" w:eastAsia="Times New Roman" w:hAnsi="Tahoma" w:cs="Tahoma"/>
          <w:color w:val="333333"/>
          <w:sz w:val="24"/>
          <w:szCs w:val="24"/>
          <w:lang w:eastAsia="en-GB"/>
        </w:rPr>
        <w:t>(2), 15–18.</w:t>
      </w:r>
    </w:p>
    <w:p w14:paraId="0CE817EF" w14:textId="77777777" w:rsidR="00204BC0" w:rsidRPr="00204BC0" w:rsidRDefault="00204BC0" w:rsidP="00204BC0">
      <w:pPr>
        <w:spacing w:before="100" w:beforeAutospacing="1" w:after="100" w:afterAutospacing="1" w:line="240" w:lineRule="auto"/>
        <w:rPr>
          <w:rFonts w:ascii="Tahoma" w:eastAsia="Times New Roman" w:hAnsi="Tahoma" w:cs="Tahoma"/>
          <w:color w:val="333333"/>
          <w:sz w:val="24"/>
          <w:szCs w:val="24"/>
          <w:lang w:eastAsia="en-GB"/>
        </w:rPr>
      </w:pPr>
      <w:r w:rsidRPr="00204BC0">
        <w:rPr>
          <w:rFonts w:ascii="Tahoma" w:eastAsia="Times New Roman" w:hAnsi="Tahoma" w:cs="Tahoma"/>
          <w:b/>
          <w:bCs/>
          <w:color w:val="333333"/>
          <w:sz w:val="24"/>
          <w:szCs w:val="24"/>
          <w:lang w:eastAsia="en-GB"/>
        </w:rPr>
        <w:t>Recommended</w:t>
      </w:r>
    </w:p>
    <w:p w14:paraId="3EEAD722" w14:textId="77777777" w:rsidR="00204BC0" w:rsidRPr="00204BC0" w:rsidRDefault="00204BC0" w:rsidP="00204BC0">
      <w:pPr>
        <w:numPr>
          <w:ilvl w:val="0"/>
          <w:numId w:val="5"/>
        </w:numPr>
        <w:spacing w:before="100" w:beforeAutospacing="1" w:after="100" w:afterAutospacing="1" w:line="240" w:lineRule="auto"/>
        <w:rPr>
          <w:rFonts w:ascii="Tahoma" w:eastAsia="Times New Roman" w:hAnsi="Tahoma" w:cs="Tahoma"/>
          <w:color w:val="333333"/>
          <w:sz w:val="24"/>
          <w:szCs w:val="24"/>
          <w:lang w:eastAsia="en-GB"/>
        </w:rPr>
      </w:pPr>
      <w:r w:rsidRPr="00204BC0">
        <w:rPr>
          <w:rFonts w:ascii="Tahoma" w:eastAsia="Times New Roman" w:hAnsi="Tahoma" w:cs="Tahoma"/>
          <w:color w:val="333333"/>
          <w:sz w:val="24"/>
          <w:szCs w:val="24"/>
          <w:lang w:eastAsia="en-GB"/>
        </w:rPr>
        <w:t>Blake, L. J. (2017, September). </w:t>
      </w:r>
      <w:hyperlink r:id="rId7" w:tgtFrame="_blank" w:history="1">
        <w:r w:rsidRPr="00204BC0">
          <w:rPr>
            <w:rFonts w:ascii="Tahoma" w:eastAsia="Times New Roman" w:hAnsi="Tahoma" w:cs="Tahoma"/>
            <w:b/>
            <w:bCs/>
            <w:color w:val="70A1E6"/>
            <w:sz w:val="24"/>
            <w:szCs w:val="24"/>
            <w:u w:val="single"/>
            <w:lang w:eastAsia="en-GB"/>
          </w:rPr>
          <w:t>Differentiated CSR: Standing apart from the CSR crowd</w:t>
        </w:r>
      </w:hyperlink>
      <w:r w:rsidRPr="00204BC0">
        <w:rPr>
          <w:rFonts w:ascii="Tahoma" w:eastAsia="Times New Roman" w:hAnsi="Tahoma" w:cs="Tahoma"/>
          <w:color w:val="333333"/>
          <w:sz w:val="24"/>
          <w:szCs w:val="24"/>
          <w:lang w:eastAsia="en-GB"/>
        </w:rPr>
        <w:t>. </w:t>
      </w:r>
      <w:r w:rsidRPr="00204BC0">
        <w:rPr>
          <w:rFonts w:ascii="Tahoma" w:eastAsia="Times New Roman" w:hAnsi="Tahoma" w:cs="Tahoma"/>
          <w:i/>
          <w:iCs/>
          <w:color w:val="333333"/>
          <w:sz w:val="24"/>
          <w:szCs w:val="24"/>
          <w:lang w:eastAsia="en-GB"/>
        </w:rPr>
        <w:t>Journal of Leadership, Accountability and Ethics, 14</w:t>
      </w:r>
      <w:r w:rsidRPr="00204BC0">
        <w:rPr>
          <w:rFonts w:ascii="Tahoma" w:eastAsia="Times New Roman" w:hAnsi="Tahoma" w:cs="Tahoma"/>
          <w:color w:val="333333"/>
          <w:sz w:val="24"/>
          <w:szCs w:val="24"/>
          <w:lang w:eastAsia="en-GB"/>
        </w:rPr>
        <w:t>(2), 85–104.</w:t>
      </w:r>
    </w:p>
    <w:p w14:paraId="524C0CBD" w14:textId="77777777" w:rsidR="00204BC0" w:rsidRPr="00204BC0" w:rsidRDefault="00204BC0" w:rsidP="00204BC0">
      <w:pPr>
        <w:numPr>
          <w:ilvl w:val="0"/>
          <w:numId w:val="5"/>
        </w:numPr>
        <w:spacing w:before="100" w:beforeAutospacing="1" w:after="100" w:afterAutospacing="1" w:line="240" w:lineRule="auto"/>
        <w:rPr>
          <w:rFonts w:ascii="Tahoma" w:eastAsia="Times New Roman" w:hAnsi="Tahoma" w:cs="Tahoma"/>
          <w:color w:val="333333"/>
          <w:sz w:val="24"/>
          <w:szCs w:val="24"/>
          <w:lang w:eastAsia="en-GB"/>
        </w:rPr>
      </w:pPr>
      <w:proofErr w:type="spellStart"/>
      <w:r w:rsidRPr="00204BC0">
        <w:rPr>
          <w:rFonts w:ascii="Tahoma" w:eastAsia="Times New Roman" w:hAnsi="Tahoma" w:cs="Tahoma"/>
          <w:color w:val="333333"/>
          <w:sz w:val="24"/>
          <w:szCs w:val="24"/>
          <w:lang w:eastAsia="en-GB"/>
        </w:rPr>
        <w:t>Ooi</w:t>
      </w:r>
      <w:proofErr w:type="spellEnd"/>
      <w:r w:rsidRPr="00204BC0">
        <w:rPr>
          <w:rFonts w:ascii="Tahoma" w:eastAsia="Times New Roman" w:hAnsi="Tahoma" w:cs="Tahoma"/>
          <w:color w:val="333333"/>
          <w:sz w:val="24"/>
          <w:szCs w:val="24"/>
          <w:lang w:eastAsia="en-GB"/>
        </w:rPr>
        <w:t xml:space="preserve">, S. K., </w:t>
      </w:r>
      <w:proofErr w:type="spellStart"/>
      <w:r w:rsidRPr="00204BC0">
        <w:rPr>
          <w:rFonts w:ascii="Tahoma" w:eastAsia="Times New Roman" w:hAnsi="Tahoma" w:cs="Tahoma"/>
          <w:color w:val="333333"/>
          <w:sz w:val="24"/>
          <w:szCs w:val="24"/>
          <w:lang w:eastAsia="en-GB"/>
        </w:rPr>
        <w:t>Amran</w:t>
      </w:r>
      <w:proofErr w:type="spellEnd"/>
      <w:r w:rsidRPr="00204BC0">
        <w:rPr>
          <w:rFonts w:ascii="Tahoma" w:eastAsia="Times New Roman" w:hAnsi="Tahoma" w:cs="Tahoma"/>
          <w:color w:val="333333"/>
          <w:sz w:val="24"/>
          <w:szCs w:val="24"/>
          <w:lang w:eastAsia="en-GB"/>
        </w:rPr>
        <w:t xml:space="preserve">, A., &amp; </w:t>
      </w:r>
      <w:proofErr w:type="spellStart"/>
      <w:r w:rsidRPr="00204BC0">
        <w:rPr>
          <w:rFonts w:ascii="Tahoma" w:eastAsia="Times New Roman" w:hAnsi="Tahoma" w:cs="Tahoma"/>
          <w:color w:val="333333"/>
          <w:sz w:val="24"/>
          <w:szCs w:val="24"/>
          <w:lang w:eastAsia="en-GB"/>
        </w:rPr>
        <w:t>Yeap</w:t>
      </w:r>
      <w:proofErr w:type="spellEnd"/>
      <w:r w:rsidRPr="00204BC0">
        <w:rPr>
          <w:rFonts w:ascii="Tahoma" w:eastAsia="Times New Roman" w:hAnsi="Tahoma" w:cs="Tahoma"/>
          <w:color w:val="333333"/>
          <w:sz w:val="24"/>
          <w:szCs w:val="24"/>
          <w:lang w:eastAsia="en-GB"/>
        </w:rPr>
        <w:t>, J. A. (2017). </w:t>
      </w:r>
      <w:hyperlink r:id="rId8" w:tgtFrame="_blank" w:history="1">
        <w:r w:rsidRPr="00204BC0">
          <w:rPr>
            <w:rFonts w:ascii="Tahoma" w:eastAsia="Times New Roman" w:hAnsi="Tahoma" w:cs="Tahoma"/>
            <w:b/>
            <w:bCs/>
            <w:color w:val="70A1E6"/>
            <w:sz w:val="24"/>
            <w:szCs w:val="24"/>
            <w:u w:val="single"/>
            <w:lang w:eastAsia="en-GB"/>
          </w:rPr>
          <w:t>Defining and measuring strategic CSR: A formative construct</w:t>
        </w:r>
      </w:hyperlink>
      <w:r w:rsidRPr="00204BC0">
        <w:rPr>
          <w:rFonts w:ascii="Tahoma" w:eastAsia="Times New Roman" w:hAnsi="Tahoma" w:cs="Tahoma"/>
          <w:color w:val="333333"/>
          <w:sz w:val="24"/>
          <w:szCs w:val="24"/>
          <w:lang w:eastAsia="en-GB"/>
        </w:rPr>
        <w:t>. </w:t>
      </w:r>
      <w:r w:rsidRPr="00204BC0">
        <w:rPr>
          <w:rFonts w:ascii="Tahoma" w:eastAsia="Times New Roman" w:hAnsi="Tahoma" w:cs="Tahoma"/>
          <w:i/>
          <w:iCs/>
          <w:color w:val="333333"/>
          <w:sz w:val="24"/>
          <w:szCs w:val="24"/>
          <w:lang w:eastAsia="en-GB"/>
        </w:rPr>
        <w:t>Global Business and Management Research, suppl. Special Issue, 9</w:t>
      </w:r>
      <w:r w:rsidRPr="00204BC0">
        <w:rPr>
          <w:rFonts w:ascii="Tahoma" w:eastAsia="Times New Roman" w:hAnsi="Tahoma" w:cs="Tahoma"/>
          <w:color w:val="333333"/>
          <w:sz w:val="24"/>
          <w:szCs w:val="24"/>
          <w:lang w:eastAsia="en-GB"/>
        </w:rPr>
        <w:t>(4), 250–265.</w:t>
      </w:r>
    </w:p>
    <w:p w14:paraId="0F4303AF" w14:textId="77777777" w:rsidR="00204BC0" w:rsidRDefault="00204BC0">
      <w:bookmarkStart w:id="0" w:name="_GoBack"/>
      <w:bookmarkEnd w:id="0"/>
    </w:p>
    <w:sectPr w:rsidR="00204BC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45674E"/>
    <w:multiLevelType w:val="multilevel"/>
    <w:tmpl w:val="BD980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662867"/>
    <w:multiLevelType w:val="multilevel"/>
    <w:tmpl w:val="5FDCD3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8471E9C"/>
    <w:multiLevelType w:val="multilevel"/>
    <w:tmpl w:val="DF4E6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BA34D5C"/>
    <w:multiLevelType w:val="multilevel"/>
    <w:tmpl w:val="342A9D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FF20E8F"/>
    <w:multiLevelType w:val="multilevel"/>
    <w:tmpl w:val="5B7CF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51D"/>
    <w:rsid w:val="00204BC0"/>
    <w:rsid w:val="00CB751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0625A4"/>
  <w15:chartTrackingRefBased/>
  <w15:docId w15:val="{8483B2FD-ECBA-486D-A5CA-86EF7E3D4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3">
    <w:name w:val="heading 3"/>
    <w:basedOn w:val="Normal"/>
    <w:link w:val="Heading3Char"/>
    <w:uiPriority w:val="9"/>
    <w:qFormat/>
    <w:rsid w:val="00CB751D"/>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B751D"/>
    <w:rPr>
      <w:rFonts w:ascii="Times New Roman" w:eastAsia="Times New Roman" w:hAnsi="Times New Roman" w:cs="Times New Roman"/>
      <w:b/>
      <w:bCs/>
      <w:sz w:val="27"/>
      <w:szCs w:val="27"/>
      <w:lang w:eastAsia="en-GB"/>
    </w:rPr>
  </w:style>
  <w:style w:type="character" w:styleId="Hyperlink">
    <w:name w:val="Hyperlink"/>
    <w:basedOn w:val="DefaultParagraphFont"/>
    <w:uiPriority w:val="99"/>
    <w:semiHidden/>
    <w:unhideWhenUsed/>
    <w:rsid w:val="00CB751D"/>
    <w:rPr>
      <w:color w:val="0000FF"/>
      <w:u w:val="single"/>
    </w:rPr>
  </w:style>
  <w:style w:type="paragraph" w:styleId="NormalWeb">
    <w:name w:val="Normal (Web)"/>
    <w:basedOn w:val="Normal"/>
    <w:uiPriority w:val="99"/>
    <w:semiHidden/>
    <w:unhideWhenUsed/>
    <w:rsid w:val="00CB751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CB751D"/>
    <w:rPr>
      <w:b/>
      <w:bCs/>
    </w:rPr>
  </w:style>
  <w:style w:type="character" w:styleId="Emphasis">
    <w:name w:val="Emphasis"/>
    <w:basedOn w:val="DefaultParagraphFont"/>
    <w:uiPriority w:val="20"/>
    <w:qFormat/>
    <w:rsid w:val="00CB751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7333415">
      <w:bodyDiv w:val="1"/>
      <w:marLeft w:val="0"/>
      <w:marRight w:val="0"/>
      <w:marTop w:val="0"/>
      <w:marBottom w:val="0"/>
      <w:divBdr>
        <w:top w:val="none" w:sz="0" w:space="0" w:color="auto"/>
        <w:left w:val="none" w:sz="0" w:space="0" w:color="auto"/>
        <w:bottom w:val="none" w:sz="0" w:space="0" w:color="auto"/>
        <w:right w:val="none" w:sz="0" w:space="0" w:color="auto"/>
      </w:divBdr>
      <w:divsChild>
        <w:div w:id="1649746130">
          <w:marLeft w:val="0"/>
          <w:marRight w:val="0"/>
          <w:marTop w:val="0"/>
          <w:marBottom w:val="0"/>
          <w:divBdr>
            <w:top w:val="none" w:sz="0" w:space="0" w:color="auto"/>
            <w:left w:val="none" w:sz="0" w:space="0" w:color="auto"/>
            <w:bottom w:val="none" w:sz="0" w:space="0" w:color="auto"/>
            <w:right w:val="none" w:sz="0" w:space="0" w:color="auto"/>
          </w:divBdr>
        </w:div>
      </w:divsChild>
    </w:div>
    <w:div w:id="1345134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arch-proquest-com.sdl.idm.oclc.org/docview/1988803331?accountid=142908" TargetMode="External"/><Relationship Id="rId3" Type="http://schemas.openxmlformats.org/officeDocument/2006/relationships/settings" Target="settings.xml"/><Relationship Id="rId7" Type="http://schemas.openxmlformats.org/officeDocument/2006/relationships/hyperlink" Target="https://search-proquest-com.sdl.idm.oclc.org/docview/1962166483?accountid=14290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arch.ebscohost.com/login.aspx?direct=true&amp;AuthType=ip,shib&amp;db=buh&amp;AN=133037096&amp;site=eds-live&amp;custid=s3260518" TargetMode="External"/><Relationship Id="rId5" Type="http://schemas.openxmlformats.org/officeDocument/2006/relationships/hyperlink" Target="https://lms.seu.edu.sa/bbcswebdav/pid-4808958-dt-content-rid-45078752_1/courses/MGT-510-10014-201910/Presentations/SEU_MGT510_Module07_PPT_Ch08.ppt"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704</Words>
  <Characters>4014</Characters>
  <Application>Microsoft Office Word</Application>
  <DocSecurity>0</DocSecurity>
  <Lines>33</Lines>
  <Paragraphs>9</Paragraphs>
  <ScaleCrop>false</ScaleCrop>
  <Company/>
  <LinksUpToDate>false</LinksUpToDate>
  <CharactersWithSpaces>4709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εïз ..</dc:creator>
  <cp:keywords/>
  <dc:description/>
  <cp:lastModifiedBy>εïз ..</cp:lastModifiedBy>
  <cp:revision>2</cp:revision>
  <dcterms:created xsi:type="dcterms:W3CDTF">2019-10-17T16:50:00Z</dcterms:created>
  <dcterms:modified xsi:type="dcterms:W3CDTF">2019-10-17T16:51:00Z</dcterms:modified>
</cp:coreProperties>
</file>